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882B" w14:textId="77777777" w:rsidR="00551806" w:rsidRDefault="00551806" w:rsidP="00551806">
      <w:pPr>
        <w:pStyle w:val="-wm-msonormal"/>
        <w:spacing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Od 1. 9. 2021 naše škola čerpá finanční prostředky z Evropských strukturálních fondů v </w:t>
      </w:r>
      <w:proofErr w:type="gramStart"/>
      <w:r>
        <w:rPr>
          <w:sz w:val="19"/>
          <w:szCs w:val="19"/>
        </w:rPr>
        <w:t>rámci  OP</w:t>
      </w:r>
      <w:proofErr w:type="gramEnd"/>
      <w:r>
        <w:rPr>
          <w:sz w:val="19"/>
          <w:szCs w:val="19"/>
        </w:rPr>
        <w:t xml:space="preserve"> VVV prostřednictvím výzvy 02_20_080 Šablony III. Cílem projektu je  z</w:t>
      </w:r>
      <w:r>
        <w:t>lepšení a zvýšení kvality vzdělávání a výsledků dětí v klíčových kompetencích.</w:t>
      </w:r>
    </w:p>
    <w:p w14:paraId="1159CC44" w14:textId="77777777" w:rsidR="00551806" w:rsidRDefault="00551806" w:rsidP="00551806">
      <w:pPr>
        <w:pStyle w:val="-wm-msonormal"/>
        <w:spacing w:after="0" w:afterAutospacing="0"/>
        <w:rPr>
          <w:sz w:val="19"/>
          <w:szCs w:val="19"/>
        </w:rPr>
      </w:pPr>
    </w:p>
    <w:p w14:paraId="671CC4A6" w14:textId="568418F2" w:rsidR="00004E20" w:rsidRPr="00551806" w:rsidRDefault="00551806" w:rsidP="00551806">
      <w:r>
        <w:rPr>
          <w:noProof/>
        </w:rPr>
        <w:drawing>
          <wp:inline distT="0" distB="0" distL="0" distR="0" wp14:anchorId="13D093A0" wp14:editId="55AC8556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E20" w:rsidRPr="0055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06"/>
    <w:rsid w:val="00004E20"/>
    <w:rsid w:val="005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39DA"/>
  <w15:chartTrackingRefBased/>
  <w15:docId w15:val="{86F45D81-8388-48C2-A201-669A71D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5180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Vejtasova</dc:creator>
  <cp:keywords/>
  <dc:description/>
  <cp:lastModifiedBy>Vejtasova</cp:lastModifiedBy>
  <cp:revision>1</cp:revision>
  <dcterms:created xsi:type="dcterms:W3CDTF">2022-02-21T11:36:00Z</dcterms:created>
  <dcterms:modified xsi:type="dcterms:W3CDTF">2022-02-21T11:37:00Z</dcterms:modified>
</cp:coreProperties>
</file>